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E0" w:rsidRDefault="008519CE" w:rsidP="00800C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color w:val="000000"/>
          <w:lang w:eastAsia="sk-SK"/>
        </w:rPr>
        <w:drawing>
          <wp:inline distT="0" distB="0" distL="114300" distR="114300">
            <wp:extent cx="5755640" cy="721360"/>
            <wp:effectExtent l="0" t="0" r="0" b="0"/>
            <wp:docPr id="10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11E0" w:rsidRDefault="002D11E0" w:rsidP="00800C6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1E0" w:rsidRDefault="008519CE" w:rsidP="00800C6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Správa o činnosti pedagogického klubu </w:t>
      </w:r>
    </w:p>
    <w:tbl>
      <w:tblPr>
        <w:tblStyle w:val="aff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2D11E0">
        <w:tc>
          <w:tcPr>
            <w:tcW w:w="4606" w:type="dxa"/>
          </w:tcPr>
          <w:p w:rsidR="002D11E0" w:rsidRDefault="008519CE" w:rsidP="00800C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Vzdelávanie</w:t>
            </w:r>
          </w:p>
        </w:tc>
      </w:tr>
      <w:tr w:rsidR="002D11E0">
        <w:tc>
          <w:tcPr>
            <w:tcW w:w="4606" w:type="dxa"/>
          </w:tcPr>
          <w:p w:rsidR="002D11E0" w:rsidRDefault="008519CE" w:rsidP="00800C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rovnaký prístup ku kvalitnému vzdelávaniu a zlepšiť výsledky a kompetencie detí a žiakov</w:t>
            </w:r>
          </w:p>
        </w:tc>
      </w:tr>
      <w:tr w:rsidR="002D11E0">
        <w:tc>
          <w:tcPr>
            <w:tcW w:w="4606" w:type="dxa"/>
          </w:tcPr>
          <w:p w:rsidR="002D11E0" w:rsidRDefault="008519CE" w:rsidP="00800C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Súkromná základná škola </w:t>
            </w:r>
            <w:proofErr w:type="spellStart"/>
            <w:r>
              <w:rPr>
                <w:color w:val="000000"/>
              </w:rPr>
              <w:t>waldorfská</w:t>
            </w:r>
            <w:proofErr w:type="spellEnd"/>
          </w:p>
        </w:tc>
      </w:tr>
      <w:tr w:rsidR="002D11E0">
        <w:tc>
          <w:tcPr>
            <w:tcW w:w="4606" w:type="dxa"/>
          </w:tcPr>
          <w:p w:rsidR="002D11E0" w:rsidRDefault="008519CE" w:rsidP="00800C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2D11E0" w:rsidRDefault="002D11E0" w:rsidP="0080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aff3"/>
              <w:tblW w:w="438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0"/>
            </w:tblGrid>
            <w:tr w:rsidR="002D11E0">
              <w:tc>
                <w:tcPr>
                  <w:tcW w:w="4380" w:type="dxa"/>
                </w:tcPr>
                <w:p w:rsidR="002D11E0" w:rsidRDefault="008519CE" w:rsidP="00800C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007"/>
                    </w:tabs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Inkluzívna</w:t>
                  </w:r>
                  <w:proofErr w:type="spellEnd"/>
                  <w:r>
                    <w:rPr>
                      <w:color w:val="000000"/>
                    </w:rPr>
                    <w:t xml:space="preserve"> škola ako učiaca sa organizácia</w:t>
                  </w:r>
                </w:p>
              </w:tc>
            </w:tr>
          </w:tbl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2D11E0">
        <w:tc>
          <w:tcPr>
            <w:tcW w:w="4606" w:type="dxa"/>
          </w:tcPr>
          <w:p w:rsidR="002D11E0" w:rsidRDefault="008519CE" w:rsidP="00800C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312011R551</w:t>
            </w:r>
          </w:p>
        </w:tc>
      </w:tr>
      <w:tr w:rsidR="002D11E0">
        <w:tc>
          <w:tcPr>
            <w:tcW w:w="4606" w:type="dxa"/>
          </w:tcPr>
          <w:p w:rsidR="002D11E0" w:rsidRDefault="008519CE" w:rsidP="00800C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Inkluklub</w:t>
            </w:r>
            <w:proofErr w:type="spellEnd"/>
          </w:p>
        </w:tc>
      </w:tr>
      <w:tr w:rsidR="002D11E0">
        <w:tc>
          <w:tcPr>
            <w:tcW w:w="4606" w:type="dxa"/>
          </w:tcPr>
          <w:p w:rsidR="002D11E0" w:rsidRDefault="008519CE" w:rsidP="00800C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12.1</w:t>
            </w:r>
            <w:r>
              <w:rPr>
                <w:color w:val="000000"/>
              </w:rPr>
              <w:t>.202</w:t>
            </w:r>
            <w:r>
              <w:t>1</w:t>
            </w:r>
          </w:p>
        </w:tc>
      </w:tr>
      <w:tr w:rsidR="002D11E0">
        <w:tc>
          <w:tcPr>
            <w:tcW w:w="4606" w:type="dxa"/>
          </w:tcPr>
          <w:p w:rsidR="002D11E0" w:rsidRDefault="008519CE" w:rsidP="00800C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SZŠW, Vihorlatská 10, Bratislava</w:t>
            </w:r>
          </w:p>
        </w:tc>
      </w:tr>
      <w:tr w:rsidR="002D11E0">
        <w:tc>
          <w:tcPr>
            <w:tcW w:w="4606" w:type="dxa"/>
          </w:tcPr>
          <w:p w:rsidR="002D11E0" w:rsidRDefault="008519CE" w:rsidP="00800C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Zuzana </w:t>
            </w:r>
            <w:proofErr w:type="spellStart"/>
            <w:r>
              <w:rPr>
                <w:color w:val="000000"/>
              </w:rPr>
              <w:t>Kundláková</w:t>
            </w:r>
            <w:proofErr w:type="spellEnd"/>
          </w:p>
        </w:tc>
      </w:tr>
      <w:tr w:rsidR="002D11E0">
        <w:tc>
          <w:tcPr>
            <w:tcW w:w="4606" w:type="dxa"/>
          </w:tcPr>
          <w:p w:rsidR="002D11E0" w:rsidRDefault="008519CE" w:rsidP="00800C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http://waldorfskaskola.sk/clanok/2018/inkluklub</w:t>
            </w:r>
          </w:p>
        </w:tc>
      </w:tr>
    </w:tbl>
    <w:p w:rsidR="002D11E0" w:rsidRDefault="002D11E0" w:rsidP="00800C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4"/>
        <w:tblW w:w="92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66"/>
      </w:tblGrid>
      <w:tr w:rsidR="002D11E0">
        <w:trPr>
          <w:trHeight w:val="1827"/>
        </w:trPr>
        <w:tc>
          <w:tcPr>
            <w:tcW w:w="9266" w:type="dxa"/>
          </w:tcPr>
          <w:p w:rsidR="002D11E0" w:rsidRDefault="008519CE" w:rsidP="00800C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krátka anotácia, kľúčové slová </w:t>
            </w:r>
          </w:p>
          <w:p w:rsidR="002D11E0" w:rsidRDefault="008519CE" w:rsidP="00800C6A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Inklukultúra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školy. Delenie žiakov do skupín podľa záujmov/zručností - kedy ako ho používať v prospech inklúzie, kedy škodí.</w:t>
            </w:r>
          </w:p>
          <w:p w:rsidR="002D11E0" w:rsidRDefault="002D11E0" w:rsidP="00800C6A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D11E0" w:rsidRDefault="002D11E0" w:rsidP="00800C6A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D11E0" w:rsidRDefault="002D11E0" w:rsidP="00800C6A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11E0">
        <w:trPr>
          <w:trHeight w:val="53"/>
        </w:trPr>
        <w:tc>
          <w:tcPr>
            <w:tcW w:w="9266" w:type="dxa"/>
          </w:tcPr>
          <w:p w:rsidR="002D11E0" w:rsidRDefault="008519CE" w:rsidP="00800C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1/ úvodné privítanie, pozbieranie tém na tento klub, privítanie prítomných</w:t>
            </w:r>
          </w:p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2/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zvedomenie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si tém</w:t>
            </w:r>
            <w:r>
              <w:rPr>
                <w:rFonts w:ascii="Times New Roman" w:eastAsia="Times New Roman" w:hAnsi="Times New Roman" w:cs="Times New Roman"/>
                <w:i/>
              </w:rPr>
              <w:t>y stretnutia</w:t>
            </w:r>
          </w:p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3/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hlavná téma: </w:t>
            </w:r>
            <w:r>
              <w:rPr>
                <w:rFonts w:ascii="Times New Roman" w:eastAsia="Times New Roman" w:hAnsi="Times New Roman" w:cs="Times New Roman"/>
              </w:rPr>
              <w:t xml:space="preserve">Delenie žiakov do skupín podľa záujmov/zručností - kedy ako ho používať v prospech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inklúzie,kedy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škodí.</w:t>
            </w:r>
          </w:p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4/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diskusia</w:t>
            </w:r>
          </w:p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5/ štúdium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prav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idelné štúdium liečebnej pedagogiky</w:t>
            </w:r>
          </w:p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Zhrnutie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Začiatok stretnutia sa nieslo v znamení pozdravu, krátkeho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zdieľania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ako sa nám podarilo prežiť vianočný čas za náročných podmienok pandémie. </w:t>
            </w:r>
          </w:p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Prvá časť stretnutia prebiehala hlavne v diskusii, aký je rozdi</w:t>
            </w:r>
            <w:r>
              <w:rPr>
                <w:rFonts w:ascii="Times New Roman" w:eastAsia="Times New Roman" w:hAnsi="Times New Roman" w:cs="Times New Roman"/>
              </w:rPr>
              <w:t xml:space="preserve">el medzi pojmami inklúzia a integrácia. Často sa inklúzia uvádza 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konotácii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 menšou potrebou podpory u žiaka s ľahším oslabením a teda tým aj so začlenením do bežného prúdu udalostí bez výrazných problémov. Inklúzia sa zvykne uvádza v súvislosti so žiakm</w:t>
            </w:r>
            <w:r>
              <w:rPr>
                <w:rFonts w:ascii="Times New Roman" w:eastAsia="Times New Roman" w:hAnsi="Times New Roman" w:cs="Times New Roman"/>
              </w:rPr>
              <w:t xml:space="preserve">i, ktorí majú vyššiu mieru možných prítomných prekážok, teda rôzne oslabenia, znevýhodnenia, či postihnutia, ktoré sa nedarí prekonať a eliminovať jednoduchými prístupmi a prostriedkami. Žiak s výrazným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poslabením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čelí pomerne často situácii, keď je vyčleň</w:t>
            </w:r>
            <w:r>
              <w:rPr>
                <w:rFonts w:ascii="Times New Roman" w:eastAsia="Times New Roman" w:hAnsi="Times New Roman" w:cs="Times New Roman"/>
              </w:rPr>
              <w:t>ovaný, separovaný a nezapadá do komunity. Cíti sa sám, odstrčený.</w:t>
            </w:r>
          </w:p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Ďalej sme teda vychádzali z predpokladu, že každý z nás, nech už je akýkoľvek, má potrebu byť niekde začlenený, cítiť, že je prijímaný bez predsudkov. Spolupatričnosť, ktorú prežívame, je jednou zo základných potrieb človeka, no tzv. inakosť (jedinečnosť),</w:t>
            </w:r>
            <w:r>
              <w:rPr>
                <w:rFonts w:ascii="Times New Roman" w:eastAsia="Times New Roman" w:hAnsi="Times New Roman" w:cs="Times New Roman"/>
              </w:rPr>
              <w:t xml:space="preserve"> ktorá môže spôsobiť absenciu tejto potreby, môže byť prekážkou pre začlenenie sa dieťaťa do kolektívu. </w:t>
            </w:r>
          </w:p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Často sa stáva, že deti v kolektíve inakosť odmietajú - pri tejto myšlienke sme prišli na dve možnosti:</w:t>
            </w:r>
          </w:p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pristupovať k všetkým žiakom tak, aby vnímal</w:t>
            </w:r>
            <w:r>
              <w:rPr>
                <w:rFonts w:ascii="Times New Roman" w:eastAsia="Times New Roman" w:hAnsi="Times New Roman" w:cs="Times New Roman"/>
              </w:rPr>
              <w:t>i, že inakosť máme v sebe rovnako všetci, pretože sme každý jedinečný a preto nie je správne niekoho vyčleňovať</w:t>
            </w:r>
          </w:p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žiakovi, ktorý má výrazné oslabenie, pomôcť vytvoriť tzv. most k spoločnosti a ukazovať mu, že nemá dôvod vnímať sa ako “niekto iný”</w:t>
            </w:r>
          </w:p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 dôleži</w:t>
            </w:r>
            <w:r>
              <w:rPr>
                <w:rFonts w:ascii="Times New Roman" w:eastAsia="Times New Roman" w:hAnsi="Times New Roman" w:cs="Times New Roman"/>
              </w:rPr>
              <w:t xml:space="preserve">té pracovať so žiakmi ako skupinou, kolektívom, jedným organickým celkom, kde sú rôzni jedinci, podporovať v nich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prosociálne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správanie, sociálnu stránku, empatiu, ale aj vnímanie inakosti ako niečoho, čo nie je horšie, alebo lepšie. </w:t>
            </w:r>
          </w:p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Druhou polovicou str</w:t>
            </w:r>
            <w:r>
              <w:rPr>
                <w:rFonts w:ascii="Times New Roman" w:eastAsia="Times New Roman" w:hAnsi="Times New Roman" w:cs="Times New Roman"/>
              </w:rPr>
              <w:t xml:space="preserve">etnutia sa tiahla diskusia ohľadom vhodnosti a nevhodnosti separácie a oddeľovania žiakov so znevýhodneniami od celku triedy. </w:t>
            </w:r>
          </w:p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Položili sme si pár otázok, ktoré sme sa snažili zodpovedať natoľko, aby sme dokázali zistiť, čo by mohlo byť pre našich žiakov najlepšie.</w:t>
            </w:r>
          </w:p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Skupina sa zahĺbila o veľmi náročnej debaty. </w:t>
            </w:r>
          </w:p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Žiaci, ktorí majú v konkrétnej oblasti výrazne odlišné potreby, ako vä</w:t>
            </w:r>
            <w:r>
              <w:rPr>
                <w:rFonts w:ascii="Times New Roman" w:eastAsia="Times New Roman" w:hAnsi="Times New Roman" w:cs="Times New Roman"/>
              </w:rPr>
              <w:t>čšina triedy, často počas bežného vyučovania nedokážu dostatočne vnímať, čo sa deje, nedokážu vnímať všetky podnety. Preto môže byť pre ne veľmi prospešné mať možnosť oddelenia od hlavného prúdu vyučovania a dostať prístup, ktorý bude plne vyhovovať ich mo</w:t>
            </w:r>
            <w:r>
              <w:rPr>
                <w:rFonts w:ascii="Times New Roman" w:eastAsia="Times New Roman" w:hAnsi="Times New Roman" w:cs="Times New Roman"/>
              </w:rPr>
              <w:t>žnostiam a potrebám. Toto je možné vnímať ako veľkú pomoc v napredovaní, držaní sa tempa celej triedy, eliminácie pocitu menejcennosti. Druhou stránkou takéhoto oddeľovania je ale nemožnosť prežívať všetky udalosti v triede spolu s ostatnými. Negatívom môž</w:t>
            </w:r>
            <w:r>
              <w:rPr>
                <w:rFonts w:ascii="Times New Roman" w:eastAsia="Times New Roman" w:hAnsi="Times New Roman" w:cs="Times New Roman"/>
              </w:rPr>
              <w:t>e byť aj vnímanie separácie malej skupinky, či jednotlivca ako dôvod pre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skupinkovanie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na “lepších” a “horších”. Vnímané to môže byť aj ako práca navyše, ktorú ostatní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nemusi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absolvovať. </w:t>
            </w:r>
          </w:p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Ideálnym riešením by bolo, keby sme dokázali vytvoriť v každej tri</w:t>
            </w:r>
            <w:r>
              <w:rPr>
                <w:rFonts w:ascii="Times New Roman" w:eastAsia="Times New Roman" w:hAnsi="Times New Roman" w:cs="Times New Roman"/>
              </w:rPr>
              <w:t xml:space="preserve">ede žiakom také podmienky, ktoré by zaručovali vhodnosť pre každého. Rôzne prístupy a metódy, potrebný počet učiteľov a asistentov, pomôcky, vybavenie. Kým ale nemáme všetko dostupné, je našou úlohou žiakov viesť k vzájomnému rešpektu,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prosociálnemu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chovan</w:t>
            </w:r>
            <w:r>
              <w:rPr>
                <w:rFonts w:ascii="Times New Roman" w:eastAsia="Times New Roman" w:hAnsi="Times New Roman" w:cs="Times New Roman"/>
              </w:rPr>
              <w:t xml:space="preserve">iu, priateľstvu. </w:t>
            </w:r>
          </w:p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konci stretnutia sme si urobili empatické cvičenie, kde sme sa na situáciu pozreli očami integrovanej žiačky vo štvrtok ročníku. </w:t>
            </w:r>
          </w:p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Nasledujúce stretnutie bude 26.1.2021 a témou bude znova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inklukultúra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školy. </w:t>
            </w:r>
          </w:p>
        </w:tc>
      </w:tr>
      <w:tr w:rsidR="002D11E0">
        <w:trPr>
          <w:trHeight w:val="2434"/>
        </w:trPr>
        <w:tc>
          <w:tcPr>
            <w:tcW w:w="9266" w:type="dxa"/>
          </w:tcPr>
          <w:p w:rsidR="002D11E0" w:rsidRDefault="008519CE" w:rsidP="00800C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Závery a odporúčania:</w:t>
            </w:r>
          </w:p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Stretnutie sa nieslo v znamení diskusie na tému inklúzia, kedy je možná a čo nám prináša oddeľovanie žiakov so znevýhodnením od kolektívu, ako dosiahnuť vzájomný rešpekt a odstrániť predsudky medzi žiakmi. </w:t>
            </w:r>
          </w:p>
        </w:tc>
      </w:tr>
    </w:tbl>
    <w:p w:rsidR="002D11E0" w:rsidRDefault="008519CE" w:rsidP="00800C6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  <w:r>
        <w:rPr>
          <w:color w:val="000000"/>
        </w:rPr>
        <w:tab/>
      </w:r>
    </w:p>
    <w:tbl>
      <w:tblPr>
        <w:tblStyle w:val="aff5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2D11E0">
        <w:tc>
          <w:tcPr>
            <w:tcW w:w="4077" w:type="dxa"/>
          </w:tcPr>
          <w:p w:rsidR="002D11E0" w:rsidRDefault="008519CE" w:rsidP="00800C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Zuzana </w:t>
            </w:r>
            <w:proofErr w:type="spellStart"/>
            <w:r>
              <w:rPr>
                <w:color w:val="000000"/>
              </w:rPr>
              <w:t>Kundláková</w:t>
            </w:r>
            <w:proofErr w:type="spellEnd"/>
          </w:p>
        </w:tc>
      </w:tr>
      <w:tr w:rsidR="002D11E0">
        <w:tc>
          <w:tcPr>
            <w:tcW w:w="4077" w:type="dxa"/>
          </w:tcPr>
          <w:p w:rsidR="002D11E0" w:rsidRDefault="008519CE" w:rsidP="00800C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13.1.2021</w:t>
            </w:r>
          </w:p>
        </w:tc>
      </w:tr>
      <w:tr w:rsidR="002D11E0">
        <w:tc>
          <w:tcPr>
            <w:tcW w:w="4077" w:type="dxa"/>
          </w:tcPr>
          <w:p w:rsidR="002D11E0" w:rsidRDefault="008519CE" w:rsidP="00800C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2D11E0">
        <w:tc>
          <w:tcPr>
            <w:tcW w:w="4077" w:type="dxa"/>
          </w:tcPr>
          <w:p w:rsidR="002D11E0" w:rsidRDefault="008519CE" w:rsidP="00800C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PaedDr. Slávka Šebová</w:t>
            </w:r>
          </w:p>
        </w:tc>
      </w:tr>
      <w:tr w:rsidR="002D11E0">
        <w:tc>
          <w:tcPr>
            <w:tcW w:w="4077" w:type="dxa"/>
          </w:tcPr>
          <w:p w:rsidR="002D11E0" w:rsidRDefault="008519CE" w:rsidP="00800C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13.1.2021</w:t>
            </w:r>
          </w:p>
        </w:tc>
      </w:tr>
      <w:tr w:rsidR="002D11E0">
        <w:tc>
          <w:tcPr>
            <w:tcW w:w="4077" w:type="dxa"/>
          </w:tcPr>
          <w:p w:rsidR="002D11E0" w:rsidRDefault="008519CE" w:rsidP="00800C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2D11E0" w:rsidRDefault="002D11E0" w:rsidP="00800C6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</w:pPr>
    </w:p>
    <w:p w:rsidR="002D11E0" w:rsidRDefault="008519CE" w:rsidP="00800C6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Príloha:</w:t>
      </w:r>
    </w:p>
    <w:p w:rsidR="002D11E0" w:rsidRDefault="008519CE" w:rsidP="00800C6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Prezenčná listina zo stretnutia pedagogického klubu</w:t>
      </w:r>
    </w:p>
    <w:p w:rsidR="002D11E0" w:rsidRDefault="002D11E0" w:rsidP="00800C6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2D11E0" w:rsidRDefault="002D11E0" w:rsidP="00800C6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800C6A" w:rsidRDefault="00800C6A" w:rsidP="00800C6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800C6A" w:rsidRDefault="00800C6A" w:rsidP="00800C6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800C6A" w:rsidRDefault="00800C6A" w:rsidP="00800C6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800C6A" w:rsidRDefault="00800C6A" w:rsidP="00800C6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800C6A" w:rsidRDefault="00800C6A" w:rsidP="00800C6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800C6A" w:rsidRDefault="00800C6A" w:rsidP="00800C6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800C6A" w:rsidRDefault="00800C6A" w:rsidP="00800C6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800C6A" w:rsidRDefault="00800C6A" w:rsidP="00800C6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800C6A" w:rsidRDefault="00800C6A" w:rsidP="00800C6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800C6A" w:rsidRDefault="00800C6A" w:rsidP="00800C6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800C6A" w:rsidRDefault="00800C6A" w:rsidP="00800C6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800C6A" w:rsidRDefault="00800C6A" w:rsidP="00800C6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2D11E0" w:rsidRDefault="002D11E0" w:rsidP="00800C6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2D11E0" w:rsidRDefault="002D11E0" w:rsidP="00800C6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</w:rPr>
      </w:pPr>
    </w:p>
    <w:p w:rsidR="002D11E0" w:rsidRDefault="008519CE" w:rsidP="00800C6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Pokyny k vyplneniu Správy o činnosti pedagogického klubu:</w:t>
      </w:r>
    </w:p>
    <w:p w:rsidR="002D11E0" w:rsidRDefault="008519CE" w:rsidP="00800C6A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2D11E0" w:rsidRDefault="008519CE" w:rsidP="00800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Prioritná os – Vzdelávanie</w:t>
      </w:r>
    </w:p>
    <w:p w:rsidR="002D11E0" w:rsidRDefault="008519CE" w:rsidP="00800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špecifický cieľ – uvedie sa v zmysle zmluvy o poskytnutí nenávratného finančného príspevku (ďalej len "zmluva o NFP")</w:t>
      </w:r>
    </w:p>
    <w:p w:rsidR="002D11E0" w:rsidRDefault="008519CE" w:rsidP="00800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Prijímateľ -  uvedie sa názov prijímateľa podľa zmluvy o poskytnutí nenávratného finančného príspevku </w:t>
      </w:r>
    </w:p>
    <w:p w:rsidR="002D11E0" w:rsidRDefault="008519CE" w:rsidP="00800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Názov pr</w:t>
      </w:r>
      <w:r>
        <w:rPr>
          <w:rFonts w:ascii="Times New Roman" w:eastAsia="Times New Roman" w:hAnsi="Times New Roman" w:cs="Times New Roman"/>
          <w:color w:val="000000"/>
        </w:rPr>
        <w:t xml:space="preserve">ojektu -  uvedie sa úplný názov projektu podľa zmluvy NFP, nepoužíva sa skrátený názov projektu </w:t>
      </w:r>
    </w:p>
    <w:p w:rsidR="002D11E0" w:rsidRDefault="008519CE" w:rsidP="00800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Kód projektu ITMS2014+ - uvedie sa kód projektu podľa zmluvy NFP</w:t>
      </w:r>
    </w:p>
    <w:p w:rsidR="002D11E0" w:rsidRDefault="008519CE" w:rsidP="00800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pedagogického klubu (ďalej aj „klub“) – uvedie sa  názov klubu </w:t>
      </w:r>
    </w:p>
    <w:p w:rsidR="002D11E0" w:rsidRDefault="008519CE" w:rsidP="00800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</w:t>
      </w:r>
      <w:r>
        <w:rPr>
          <w:rFonts w:ascii="Times New Roman" w:eastAsia="Times New Roman" w:hAnsi="Times New Roman" w:cs="Times New Roman"/>
          <w:color w:val="000000"/>
        </w:rPr>
        <w:t>ku Dátum stretnutia/zasadnutia klubu -  uvedie sa aktuálny dátum stretnutia daného klubu učiteľov, ktorý je totožný s dátumom na prezenčnej listine</w:t>
      </w:r>
    </w:p>
    <w:p w:rsidR="002D11E0" w:rsidRDefault="008519CE" w:rsidP="00800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Miesto stretnutia  pedagogického klubu - uvedie sa miesto stretnutia daného klubu učiteľov, ktorý j</w:t>
      </w:r>
      <w:r>
        <w:rPr>
          <w:rFonts w:ascii="Times New Roman" w:eastAsia="Times New Roman" w:hAnsi="Times New Roman" w:cs="Times New Roman"/>
          <w:color w:val="000000"/>
        </w:rPr>
        <w:t>e totožný s miestom konania na prezenčnej listine</w:t>
      </w:r>
    </w:p>
    <w:p w:rsidR="002D11E0" w:rsidRDefault="008519CE" w:rsidP="00800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Meno koordinátora pedagogického klubu – uvedie sa celé meno a priezvisko koordinátora klubu</w:t>
      </w:r>
    </w:p>
    <w:p w:rsidR="002D11E0" w:rsidRDefault="008519CE" w:rsidP="00800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Odkaz na webové sídlo zverejnenej správy – uvedie sa odkaz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link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 webovú stránku, kde je sprá</w:t>
      </w:r>
      <w:r>
        <w:rPr>
          <w:rFonts w:ascii="Times New Roman" w:eastAsia="Times New Roman" w:hAnsi="Times New Roman" w:cs="Times New Roman"/>
          <w:color w:val="000000"/>
        </w:rPr>
        <w:t>va zverejnená</w:t>
      </w:r>
    </w:p>
    <w:p w:rsidR="002D11E0" w:rsidRDefault="008519CE" w:rsidP="00800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 Manažérske zhrnutie – uvedú sa kľúčové slová a stručné zhrnutie stretnutia klubu</w:t>
      </w:r>
    </w:p>
    <w:p w:rsidR="002D11E0" w:rsidRDefault="008519CE" w:rsidP="00800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Hlavné body, témy stretnutia, zhrnutie priebehu stretnutia -  uvedú sa v bodoch hlavné témy, ktoré boli predmetom stretnutia. Zároveň sa struč</w:t>
      </w:r>
      <w:r>
        <w:rPr>
          <w:rFonts w:ascii="Times New Roman" w:eastAsia="Times New Roman" w:hAnsi="Times New Roman" w:cs="Times New Roman"/>
          <w:color w:val="000000"/>
        </w:rPr>
        <w:t>ne a výstižne popíše priebeh stretnutia klubu</w:t>
      </w:r>
    </w:p>
    <w:p w:rsidR="002D11E0" w:rsidRDefault="008519CE" w:rsidP="00800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Závery o odporúčania –  uvedú sa závery a odporúčania k témam, ktoré boli predmetom stretnutia </w:t>
      </w:r>
    </w:p>
    <w:p w:rsidR="002D11E0" w:rsidRDefault="008519CE" w:rsidP="00800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Vypracoval – uvedie sa celé meno a priezvisko osoby, ktorá správu o činnosti vypracovala  </w:t>
      </w:r>
    </w:p>
    <w:p w:rsidR="002D11E0" w:rsidRDefault="008519CE" w:rsidP="00800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</w:t>
      </w:r>
      <w:r>
        <w:rPr>
          <w:rFonts w:ascii="Times New Roman" w:eastAsia="Times New Roman" w:hAnsi="Times New Roman" w:cs="Times New Roman"/>
          <w:color w:val="000000"/>
        </w:rPr>
        <w:t>dku Dátum – uvedie sa dátum vypracovania správy o činnosti</w:t>
      </w:r>
    </w:p>
    <w:p w:rsidR="002D11E0" w:rsidRDefault="008519CE" w:rsidP="00800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vypracovala sa vlastnoručne   podpíše</w:t>
      </w:r>
    </w:p>
    <w:p w:rsidR="002D11E0" w:rsidRDefault="008519CE" w:rsidP="00800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Schválil - uvedie sa celé meno a priezvisko osoby, ktorá správu schválila (koordinátor klubu/vedúci k</w:t>
      </w:r>
      <w:r>
        <w:rPr>
          <w:rFonts w:ascii="Times New Roman" w:eastAsia="Times New Roman" w:hAnsi="Times New Roman" w:cs="Times New Roman"/>
          <w:color w:val="000000"/>
        </w:rPr>
        <w:t xml:space="preserve">lubu učiteľov) </w:t>
      </w:r>
    </w:p>
    <w:p w:rsidR="002D11E0" w:rsidRDefault="008519CE" w:rsidP="00800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schválenia správy o činnosti</w:t>
      </w:r>
    </w:p>
    <w:p w:rsidR="002D11E0" w:rsidRDefault="008519CE" w:rsidP="00800C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schválila sa vlastnoručne podpíše.</w:t>
      </w:r>
    </w:p>
    <w:p w:rsidR="002D11E0" w:rsidRDefault="002D11E0" w:rsidP="00800C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</w:p>
    <w:p w:rsidR="002D11E0" w:rsidRDefault="002D11E0" w:rsidP="00800C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</w:p>
    <w:p w:rsidR="002D11E0" w:rsidRDefault="002D11E0" w:rsidP="00800C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</w:p>
    <w:p w:rsidR="002D11E0" w:rsidRDefault="002D11E0" w:rsidP="00800C6A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Times New Roman" w:eastAsia="Times New Roman" w:hAnsi="Times New Roman" w:cs="Times New Roman"/>
        </w:rPr>
      </w:pPr>
    </w:p>
    <w:p w:rsidR="002D11E0" w:rsidRDefault="002D11E0" w:rsidP="00800C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</w:rPr>
      </w:pPr>
    </w:p>
    <w:p w:rsidR="002D11E0" w:rsidRDefault="008519CE" w:rsidP="00800C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Príloha správy o činnosti pedagogického klubu              </w:t>
      </w:r>
      <w:r>
        <w:rPr>
          <w:color w:val="000000"/>
        </w:rPr>
        <w:t xml:space="preserve">                                                                               </w:t>
      </w:r>
      <w:r>
        <w:rPr>
          <w:noProof/>
          <w:color w:val="000000"/>
          <w:lang w:eastAsia="sk-SK"/>
        </w:rPr>
        <w:drawing>
          <wp:inline distT="0" distB="0" distL="114300" distR="114300">
            <wp:extent cx="5756275" cy="802640"/>
            <wp:effectExtent l="0" t="0" r="0" b="0"/>
            <wp:docPr id="103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f6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940"/>
      </w:tblGrid>
      <w:tr w:rsidR="002D11E0">
        <w:tc>
          <w:tcPr>
            <w:tcW w:w="3528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Vzdelávanie</w:t>
            </w:r>
          </w:p>
        </w:tc>
      </w:tr>
      <w:tr w:rsidR="002D11E0">
        <w:tc>
          <w:tcPr>
            <w:tcW w:w="3528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2D11E0">
        <w:tc>
          <w:tcPr>
            <w:tcW w:w="3528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Súkromná základná škola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waldorfská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Bratislava, Vihorlatská 10, ďalej len SZŠW</w:t>
            </w:r>
          </w:p>
        </w:tc>
      </w:tr>
      <w:tr w:rsidR="002D11E0">
        <w:tc>
          <w:tcPr>
            <w:tcW w:w="3528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Inkluzívna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škola ako  učiaca sa organizácia</w:t>
            </w:r>
          </w:p>
        </w:tc>
      </w:tr>
      <w:tr w:rsidR="002D11E0">
        <w:tc>
          <w:tcPr>
            <w:tcW w:w="3528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312011R551</w:t>
            </w:r>
          </w:p>
        </w:tc>
      </w:tr>
      <w:tr w:rsidR="002D11E0">
        <w:tc>
          <w:tcPr>
            <w:tcW w:w="3528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INKLUKLUB</w:t>
            </w:r>
          </w:p>
        </w:tc>
      </w:tr>
    </w:tbl>
    <w:p w:rsidR="002D11E0" w:rsidRDefault="002D11E0" w:rsidP="00800C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2D11E0" w:rsidRDefault="008519CE" w:rsidP="00800C6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PREZENČNÁ LISTINA</w:t>
      </w:r>
    </w:p>
    <w:p w:rsidR="002D11E0" w:rsidRDefault="002D11E0" w:rsidP="00800C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D11E0" w:rsidRDefault="008519CE" w:rsidP="00800C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Miesto konania stretnutia: SZŠW, Vihorlatská 10, Bratislava</w:t>
      </w:r>
    </w:p>
    <w:p w:rsidR="002D11E0" w:rsidRDefault="008519CE" w:rsidP="00800C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Dátum konania stretnutia: </w:t>
      </w:r>
      <w:r>
        <w:rPr>
          <w:rFonts w:ascii="Times New Roman" w:eastAsia="Times New Roman" w:hAnsi="Times New Roman" w:cs="Times New Roman"/>
        </w:rPr>
        <w:t>12.1</w:t>
      </w:r>
      <w:r>
        <w:rPr>
          <w:rFonts w:ascii="Times New Roman" w:eastAsia="Times New Roman" w:hAnsi="Times New Roman" w:cs="Times New Roman"/>
          <w:color w:val="000000"/>
        </w:rPr>
        <w:t>.202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       Trvanie stretnutia: od 7.30 hod</w:t>
      </w:r>
      <w:r>
        <w:rPr>
          <w:rFonts w:ascii="Times New Roman" w:eastAsia="Times New Roman" w:hAnsi="Times New Roman" w:cs="Times New Roman"/>
          <w:color w:val="000000"/>
        </w:rPr>
        <w:tab/>
        <w:t>do 10. 30 hod.</w:t>
      </w:r>
    </w:p>
    <w:p w:rsidR="002D11E0" w:rsidRDefault="002D11E0" w:rsidP="00800C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D11E0" w:rsidRDefault="008519CE" w:rsidP="00800C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Zoznam účastníkov/členov pedagogického klubu:</w:t>
      </w:r>
    </w:p>
    <w:tbl>
      <w:tblPr>
        <w:tblStyle w:val="aff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2D11E0">
        <w:trPr>
          <w:trHeight w:val="337"/>
        </w:trPr>
        <w:tc>
          <w:tcPr>
            <w:tcW w:w="544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3935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2427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2306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2D11E0">
        <w:trPr>
          <w:trHeight w:val="337"/>
        </w:trPr>
        <w:tc>
          <w:tcPr>
            <w:tcW w:w="544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35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Zuzana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Kundláková</w:t>
            </w:r>
            <w:proofErr w:type="spellEnd"/>
          </w:p>
        </w:tc>
        <w:tc>
          <w:tcPr>
            <w:tcW w:w="2427" w:type="dxa"/>
          </w:tcPr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D11E0">
        <w:trPr>
          <w:trHeight w:val="337"/>
        </w:trPr>
        <w:tc>
          <w:tcPr>
            <w:tcW w:w="544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935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Katarína Horecká</w:t>
            </w:r>
          </w:p>
        </w:tc>
        <w:tc>
          <w:tcPr>
            <w:tcW w:w="2427" w:type="dxa"/>
          </w:tcPr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D11E0">
        <w:trPr>
          <w:trHeight w:val="337"/>
        </w:trPr>
        <w:tc>
          <w:tcPr>
            <w:tcW w:w="544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935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Linda Chudá</w:t>
            </w:r>
          </w:p>
        </w:tc>
        <w:tc>
          <w:tcPr>
            <w:tcW w:w="2427" w:type="dxa"/>
          </w:tcPr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D11E0">
        <w:trPr>
          <w:trHeight w:val="337"/>
        </w:trPr>
        <w:tc>
          <w:tcPr>
            <w:tcW w:w="544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935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Tobolová</w:t>
            </w:r>
            <w:proofErr w:type="spellEnd"/>
          </w:p>
        </w:tc>
        <w:tc>
          <w:tcPr>
            <w:tcW w:w="2427" w:type="dxa"/>
          </w:tcPr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D11E0">
        <w:trPr>
          <w:trHeight w:val="355"/>
        </w:trPr>
        <w:tc>
          <w:tcPr>
            <w:tcW w:w="544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935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Jana Karasová</w:t>
            </w:r>
          </w:p>
        </w:tc>
        <w:tc>
          <w:tcPr>
            <w:tcW w:w="2427" w:type="dxa"/>
          </w:tcPr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D11E0">
        <w:trPr>
          <w:trHeight w:val="355"/>
        </w:trPr>
        <w:tc>
          <w:tcPr>
            <w:tcW w:w="544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935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Ľubica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Marcinčinová</w:t>
            </w:r>
            <w:proofErr w:type="spellEnd"/>
          </w:p>
        </w:tc>
        <w:tc>
          <w:tcPr>
            <w:tcW w:w="2427" w:type="dxa"/>
          </w:tcPr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D11E0">
        <w:trPr>
          <w:trHeight w:val="355"/>
        </w:trPr>
        <w:tc>
          <w:tcPr>
            <w:tcW w:w="544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935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Veronika Turčanová</w:t>
            </w:r>
          </w:p>
        </w:tc>
        <w:tc>
          <w:tcPr>
            <w:tcW w:w="2427" w:type="dxa"/>
          </w:tcPr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D11E0">
        <w:trPr>
          <w:trHeight w:val="355"/>
        </w:trPr>
        <w:tc>
          <w:tcPr>
            <w:tcW w:w="544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935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Soňa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Hajtmanová</w:t>
            </w:r>
            <w:proofErr w:type="spellEnd"/>
          </w:p>
        </w:tc>
        <w:tc>
          <w:tcPr>
            <w:tcW w:w="2427" w:type="dxa"/>
          </w:tcPr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</w:tbl>
    <w:p w:rsidR="002D11E0" w:rsidRDefault="002D11E0" w:rsidP="00800C6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</w:rPr>
      </w:pPr>
    </w:p>
    <w:p w:rsidR="008519CE" w:rsidRDefault="008519CE" w:rsidP="00800C6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D11E0" w:rsidRDefault="008519CE" w:rsidP="00800C6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Meno prizvaných odborníkov/iných účastníkov, ktorí nie sú členmi pedagogického klubu  a podpis/y:</w:t>
      </w:r>
    </w:p>
    <w:p w:rsidR="002D11E0" w:rsidRDefault="002D11E0" w:rsidP="00800C6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ff8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2D11E0">
        <w:trPr>
          <w:trHeight w:val="337"/>
        </w:trPr>
        <w:tc>
          <w:tcPr>
            <w:tcW w:w="610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4680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1726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1985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2D11E0">
        <w:trPr>
          <w:trHeight w:val="337"/>
        </w:trPr>
        <w:tc>
          <w:tcPr>
            <w:tcW w:w="610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80" w:type="dxa"/>
          </w:tcPr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11E0">
        <w:trPr>
          <w:trHeight w:val="337"/>
        </w:trPr>
        <w:tc>
          <w:tcPr>
            <w:tcW w:w="610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80" w:type="dxa"/>
          </w:tcPr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11E0">
        <w:trPr>
          <w:trHeight w:val="355"/>
        </w:trPr>
        <w:tc>
          <w:tcPr>
            <w:tcW w:w="610" w:type="dxa"/>
          </w:tcPr>
          <w:p w:rsidR="002D11E0" w:rsidRDefault="008519CE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680" w:type="dxa"/>
          </w:tcPr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2D11E0" w:rsidRDefault="002D11E0" w:rsidP="0080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D11E0" w:rsidRDefault="002D11E0" w:rsidP="00800C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D11E0" w:rsidRDefault="002D11E0" w:rsidP="00800C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D11E0" w:rsidRDefault="002D11E0" w:rsidP="002D11E0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2D11E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833"/>
    <w:multiLevelType w:val="multilevel"/>
    <w:tmpl w:val="AF528C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66947A1"/>
    <w:multiLevelType w:val="multilevel"/>
    <w:tmpl w:val="7A2EBA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D11E0"/>
    <w:rsid w:val="002D11E0"/>
    <w:rsid w:val="00800C6A"/>
    <w:rsid w:val="0085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fSLVqqYxrzxqvpsO4LHTANauuQ==">AMUW2mXt909b3JPVJadjH6QcvzYd+eLdUEcsSL2/WteGGWtfmexFY+mRdEpch1M2Zlh1cCtDku48H1qLgfcaJCj3AAS71yLMV7rssdsdFO1aYEUt8bMeiCg=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Kundlak</cp:lastModifiedBy>
  <cp:revision>3</cp:revision>
  <dcterms:created xsi:type="dcterms:W3CDTF">2020-09-08T10:17:00Z</dcterms:created>
  <dcterms:modified xsi:type="dcterms:W3CDTF">2021-01-30T18:48:00Z</dcterms:modified>
</cp:coreProperties>
</file>